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495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вице-президента Ассоциации «Сибирская гильдия антикризисных управляющих» </w:t>
      </w:r>
      <w:r>
        <w:rPr>
          <w:rFonts w:ascii="Times New Roman" w:eastAsia="Times New Roman" w:hAnsi="Times New Roman" w:cs="Times New Roman"/>
          <w:b/>
          <w:bCs/>
        </w:rPr>
        <w:t>Лаврёнова</w:t>
      </w:r>
      <w:r>
        <w:rPr>
          <w:rFonts w:ascii="Times New Roman" w:eastAsia="Times New Roman" w:hAnsi="Times New Roman" w:cs="Times New Roman"/>
          <w:b/>
          <w:bCs/>
        </w:rPr>
        <w:t xml:space="preserve"> Евгения Валентиновича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вице-президен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</w:rPr>
        <w:t xml:space="preserve"> Ассоциации «Сибирская гильдия антикризисных управляющих»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д.2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офис 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 на </w:t>
      </w:r>
      <w:r>
        <w:rPr>
          <w:rFonts w:ascii="Times New Roman" w:eastAsia="Times New Roman" w:hAnsi="Times New Roman" w:cs="Times New Roman"/>
        </w:rPr>
        <w:t>прибыль организаций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.3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 xml:space="preserve">289, п.4 ст.289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(декларации) расчета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Лаврёнов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вице-президента Ассоциации «Сибирская гильдия антикризисных управляющих» </w:t>
      </w:r>
      <w:r>
        <w:rPr>
          <w:rFonts w:ascii="Times New Roman" w:eastAsia="Times New Roman" w:hAnsi="Times New Roman" w:cs="Times New Roman"/>
          <w:b/>
          <w:bCs/>
        </w:rPr>
        <w:t>Лаврёнова</w:t>
      </w:r>
      <w:r>
        <w:rPr>
          <w:rFonts w:ascii="Times New Roman" w:eastAsia="Times New Roman" w:hAnsi="Times New Roman" w:cs="Times New Roman"/>
          <w:b/>
          <w:bCs/>
        </w:rPr>
        <w:t xml:space="preserve"> Евгения Валентиновича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1">
    <w:name w:val="cat-UserDefined grp-22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